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hAnsi="仿宋" w:eastAsia="仿宋_GB2312"/>
          <w:b/>
          <w:bCs/>
          <w:color w:val="000000" w:themeColor="text1"/>
          <w:sz w:val="36"/>
          <w:szCs w:val="36"/>
          <w:lang w:val="en-US" w:eastAsia="zh-CN"/>
          <w14:textFill>
            <w14:solidFill>
              <w14:schemeClr w14:val="tx1"/>
            </w14:solidFill>
          </w14:textFill>
        </w:rPr>
      </w:pPr>
      <w:r>
        <w:rPr>
          <w:rFonts w:hint="eastAsia" w:ascii="仿宋_GB2312" w:hAnsi="仿宋" w:eastAsia="仿宋_GB2312"/>
          <w:b/>
          <w:bCs/>
          <w:color w:val="000000" w:themeColor="text1"/>
          <w:sz w:val="36"/>
          <w:szCs w:val="36"/>
          <w:lang w:val="en-US" w:eastAsia="zh-CN"/>
          <w14:textFill>
            <w14:solidFill>
              <w14:schemeClr w14:val="tx1"/>
            </w14:solidFill>
          </w14:textFill>
        </w:rPr>
        <w:t>关于采购武汉商学院图书馆维修改造</w:t>
      </w:r>
    </w:p>
    <w:p>
      <w:pPr>
        <w:spacing w:line="540" w:lineRule="exact"/>
        <w:jc w:val="center"/>
        <w:rPr>
          <w:rFonts w:hint="eastAsia" w:ascii="仿宋_GB2312" w:hAnsi="仿宋" w:eastAsia="仿宋_GB2312"/>
          <w:b/>
          <w:bCs/>
          <w:color w:val="000000" w:themeColor="text1"/>
          <w:sz w:val="36"/>
          <w:szCs w:val="36"/>
          <w:lang w:val="en-US" w:eastAsia="zh-CN"/>
          <w14:textFill>
            <w14:solidFill>
              <w14:schemeClr w14:val="tx1"/>
            </w14:solidFill>
          </w14:textFill>
        </w:rPr>
      </w:pPr>
      <w:r>
        <w:rPr>
          <w:rFonts w:hint="eastAsia" w:ascii="仿宋_GB2312" w:hAnsi="仿宋" w:eastAsia="仿宋_GB2312"/>
          <w:b/>
          <w:bCs/>
          <w:color w:val="000000" w:themeColor="text1"/>
          <w:sz w:val="36"/>
          <w:szCs w:val="36"/>
          <w:lang w:val="en-US" w:eastAsia="zh-CN"/>
          <w14:textFill>
            <w14:solidFill>
              <w14:schemeClr w14:val="tx1"/>
            </w14:solidFill>
          </w14:textFill>
        </w:rPr>
        <w:t>结算审计项目的需求</w:t>
      </w:r>
    </w:p>
    <w:p>
      <w:pPr>
        <w:keepNext w:val="0"/>
        <w:keepLines w:val="0"/>
        <w:pageBreakBefore w:val="0"/>
        <w:widowControl w:val="0"/>
        <w:kinsoku/>
        <w:wordWrap/>
        <w:overflowPunct/>
        <w:topLinePunct w:val="0"/>
        <w:autoSpaceDE/>
        <w:autoSpaceDN/>
        <w:bidi w:val="0"/>
        <w:snapToGrid/>
        <w:spacing w:line="540" w:lineRule="exact"/>
        <w:ind w:left="638" w:leftChars="304" w:firstLine="0" w:firstLineChars="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（一）项目名称：</w:t>
      </w:r>
      <w:r>
        <w:rPr>
          <w:rFonts w:hint="eastAsia"/>
          <w:sz w:val="28"/>
          <w:szCs w:val="28"/>
          <w:lang w:val="en-US" w:eastAsia="zh-CN"/>
        </w:rPr>
        <w:t>武汉商学院图书馆维修改造结算审计项目</w:t>
      </w:r>
      <w:r>
        <w:rPr>
          <w:rFonts w:hint="eastAsia" w:ascii="仿宋_GB2312" w:hAnsi="仿宋" w:eastAsia="仿宋_GB2312"/>
          <w:color w:val="000000" w:themeColor="text1"/>
          <w:sz w:val="32"/>
          <w:szCs w:val="32"/>
          <w:lang w:val="en-US" w:eastAsia="zh-CN"/>
          <w14:textFill>
            <w14:solidFill>
              <w14:schemeClr w14:val="tx1"/>
            </w14:solidFill>
          </w14:textFill>
        </w:rPr>
        <w:t>（二）资金来源：财政资金</w:t>
      </w:r>
    </w:p>
    <w:p>
      <w:pPr>
        <w:keepNext w:val="0"/>
        <w:keepLines w:val="0"/>
        <w:widowControl/>
        <w:suppressLineNumbers w:val="0"/>
        <w:ind w:firstLine="640" w:firstLineChars="200"/>
        <w:jc w:val="left"/>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（三）项目概况：</w:t>
      </w:r>
      <w:r>
        <w:rPr>
          <w:rFonts w:hint="eastAsia" w:ascii="仿宋_GB2312" w:hAnsi="仿宋" w:eastAsia="仿宋_GB2312"/>
          <w:color w:val="000000" w:themeColor="text1"/>
          <w:sz w:val="32"/>
          <w:szCs w:val="32"/>
          <w14:textFill>
            <w14:solidFill>
              <w14:schemeClr w14:val="tx1"/>
            </w14:solidFill>
          </w14:textFill>
        </w:rPr>
        <w:t>总建筑面积约22502.8㎡，主要建设内容为外立面、室内装饰维修改造，以及电气、给排水、暖通等维修改造。工程内容为结构加固、装饰改造工程、消防及喷淋、变配电工程、电力照明工程、火灾自动报警系统、弱电智能化系统、空调通</w:t>
      </w:r>
      <w:bookmarkStart w:id="0" w:name="_GoBack"/>
      <w:bookmarkEnd w:id="0"/>
      <w:r>
        <w:rPr>
          <w:rFonts w:hint="eastAsia" w:ascii="仿宋_GB2312" w:hAnsi="仿宋" w:eastAsia="仿宋_GB2312"/>
          <w:color w:val="000000" w:themeColor="text1"/>
          <w:sz w:val="32"/>
          <w:szCs w:val="32"/>
          <w14:textFill>
            <w14:solidFill>
              <w14:schemeClr w14:val="tx1"/>
            </w14:solidFill>
          </w14:textFill>
        </w:rPr>
        <w:t>风、机电抗震支架等内容</w:t>
      </w:r>
      <w:r>
        <w:rPr>
          <w:rFonts w:hint="eastAsia" w:ascii="仿宋_GB2312" w:hAnsi="仿宋"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（四）采购需求：对武汉商学院图书馆维修改造项目送审内容进行结算审计：</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1.审核内容</w:t>
      </w:r>
      <w:r>
        <w:rPr>
          <w:rFonts w:hint="eastAsia" w:ascii="仿宋_GB2312" w:hAnsi="仿宋" w:eastAsia="仿宋_GB2312"/>
          <w:color w:val="000000" w:themeColor="text1"/>
          <w:sz w:val="32"/>
          <w:szCs w:val="32"/>
          <w14:textFill>
            <w14:solidFill>
              <w14:schemeClr w14:val="tx1"/>
            </w14:solidFill>
          </w14:textFill>
        </w:rPr>
        <w:t>审核建设工程项目是否经过学校立项批准，项目的规模和标准是否与学校批准的计划相符，有无超规模、超概预算等相关问题；</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审核建设工程项目招标、投标程序是否符合国家和地方相关法律法规的规定，是否存在化整为零、规避招投标的行为；</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审核工程项目的送审资料是否真实，定额套项、取费标准是否符合国家和政府相关部门颁布的计价原则及其他相关法律法规，是否存在多报、超报、瞒报等现象；合同价款中未实施项目是否已做减项处理、计算是否准确；材料价差调整是否合理，竣工验收手续是否齐备；</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审核工程项目实际施工内容和范围是否按设计图纸施工完成，是否按施工合同要求实施完成，是否与招投标内容相符；</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全面审核工程项目实际发生的工程量；</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全面审核工程项目的综合单价是否与招投标文件、施工合同和投标报价等文件的要求相符；</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审核材料价格是否按施工合同的要求进行调整；</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审核设计变更、工程签证和工程联系函等所引起的工程造价上的变化是否符合招投标文件和施工合同的要求和规定，是否符合国家和地方颁布的计价标准和计价原则等。</w:t>
      </w:r>
    </w:p>
    <w:p>
      <w:pPr>
        <w:pStyle w:val="2"/>
        <w:keepNext w:val="0"/>
        <w:keepLines w:val="0"/>
        <w:pageBreakBefore w:val="0"/>
        <w:widowControl w:val="0"/>
        <w:kinsoku/>
        <w:wordWrap/>
        <w:overflowPunct/>
        <w:topLinePunct w:val="0"/>
        <w:autoSpaceDE/>
        <w:autoSpaceDN/>
        <w:bidi w:val="0"/>
        <w:snapToGrid/>
        <w:ind w:firstLine="640" w:firstLineChars="200"/>
        <w:jc w:val="both"/>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五</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服务要求</w:t>
      </w:r>
    </w:p>
    <w:p>
      <w:pPr>
        <w:pStyle w:val="2"/>
        <w:keepNext w:val="0"/>
        <w:keepLines w:val="0"/>
        <w:pageBreakBefore w:val="0"/>
        <w:widowControl w:val="0"/>
        <w:kinsoku/>
        <w:wordWrap/>
        <w:overflowPunct/>
        <w:topLinePunct w:val="0"/>
        <w:autoSpaceDE/>
        <w:autoSpaceDN/>
        <w:bidi w:val="0"/>
        <w:snapToGrid/>
        <w:ind w:firstLine="640" w:firstLineChars="200"/>
        <w:jc w:val="both"/>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1.自合同签订之日起6个月内完成审计工作并出具审计报告；</w:t>
      </w:r>
    </w:p>
    <w:p>
      <w:pPr>
        <w:pStyle w:val="2"/>
        <w:keepNext w:val="0"/>
        <w:keepLines w:val="0"/>
        <w:pageBreakBefore w:val="0"/>
        <w:widowControl w:val="0"/>
        <w:kinsoku/>
        <w:wordWrap/>
        <w:overflowPunct/>
        <w:topLinePunct w:val="0"/>
        <w:autoSpaceDE/>
        <w:autoSpaceDN/>
        <w:bidi w:val="0"/>
        <w:snapToGrid/>
        <w:ind w:firstLine="640" w:firstLineChars="200"/>
        <w:jc w:val="both"/>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2.设立审计服务质量保证金，结算审计最终审定金额作为学校上报财政的送审金额，如果财政决算审计审减率超出5%将扣除审计服务质量保证金。</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YzQ0MDY2ZmE0Zjg1MjY4NTRiODdiYWQzZDFiZjYifQ=="/>
  </w:docVars>
  <w:rsids>
    <w:rsidRoot w:val="0E65619E"/>
    <w:rsid w:val="0E656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after="60" w:afterLines="0" w:line="360" w:lineRule="atLeast"/>
      <w:ind w:left="72" w:leftChars="30" w:right="30" w:rightChars="30"/>
      <w:jc w:val="center"/>
      <w:textAlignment w:val="baseline"/>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2024-03-07T01:08:00Z</dcterms:created>
  <dc:creator>刘卓</dc:creator>
  <cp:lastModifiedBy>刘卓</cp:lastModifiedBy>
  <dcterms:modified xsi:type="dcterms:W3CDTF">2024-03-07T01:23:24Z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638B202655EB4C6D844031EA4708F62C_11</vt:lpwstr>
  </property>
</Properties>
</file>